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29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改造升级小牛群镇小梁底村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松树梁</w:t>
      </w:r>
    </w:p>
    <w:p w14:paraId="E90F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仿宋_GB2312" w:hAnsi="方正仿宋_GB2312" w:eastAsia="方正小标宋简体" w:cs="方正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公路的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建议</w:t>
      </w:r>
    </w:p>
    <w:p w14:paraId="46E13DE6">
      <w:pP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小牛群镇代表团   张久成</w:t>
      </w:r>
    </w:p>
    <w:p w14:paraId="1568E35B">
      <w:pPr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E743F3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松树梁公路地处王爷府镇与小牛群镇接壤之处，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喀喇沁旗与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围场满族蒙古族自治县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>之间的交通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塞，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该路段覆盖范围广泛，直接影响数万居民的生活，是王爷府镇、小牛群镇、南台子乡以及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围场满族蒙古族自治县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>东部乡镇间最为便捷的交通要道。</w:t>
      </w:r>
    </w:p>
    <w:p w14:paraId="1A902DE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伴随社会经济的稳健增长和居民生活水平的不断提高，车流量日渐攀升。然而，松树梁公路因起点标准较低，路面损坏严重，道路狭窄且坡度较大，导致大型载重货车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小轿车</w:t>
      </w:r>
      <w:r>
        <w:rPr>
          <w:rFonts w:hint="eastAsia" w:ascii="仿宋_GB2312" w:hAnsi="仿宋_GB2312" w:eastAsia="仿宋_GB2312" w:cs="仿宋_GB2312"/>
          <w:sz w:val="32"/>
          <w:szCs w:val="32"/>
        </w:rPr>
        <w:t>难以顺畅通行，安全隐患严重，这不仅制约了区域内的经济增长，也影响了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王爷府旅游业（灯展等）</w:t>
      </w:r>
      <w:r>
        <w:rPr>
          <w:rFonts w:hint="eastAsia" w:ascii="仿宋_GB2312" w:hAnsi="仿宋_GB2312" w:eastAsia="仿宋_GB2312" w:cs="仿宋_GB2312"/>
          <w:sz w:val="32"/>
          <w:szCs w:val="32"/>
        </w:rPr>
        <w:t>的进一步发展。</w:t>
      </w:r>
    </w:p>
    <w:p w14:paraId="7ABD613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松树梁公路的改造升级具备基础与地形双重优势，选择灵活，投资相对较少，效益显著。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原路拓宽，周边基础宽敞，具有较大的调整空间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公路改建过程中，由阴坡转向阳坡，山顶下槽（山脊横截面积小，土石方量不大，植被较少），对生态环境的影响微乎其微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改建完成后，将极大提升王爷府镇、小牛群镇、南台子乡及河北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围场满族蒙古族自治县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>东部乡镇之间的货物运输效率，满足当地居民对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大广高速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的迫切需求，推动经济的快速发展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为王爷府镇的旅游业提供新的展示窗口和安全的游客通道。</w:t>
      </w:r>
    </w:p>
    <w:p w14:paraId="204775C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对此，我建议对小牛群镇小梁底村松树梁公路改造升级，望采纳。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8A022B4-FDA4-449C-945F-E73C2F49F4B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7F54E5C-25DE-45E6-978A-A2E1CEC4AEC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DED1512-AAA3-4BAF-A8A0-4CE2BDF88CD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5132A11-1B93-42D3-8AA0-9FEA5A2C026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EF4B24"/>
    <w:rsid w:val="508B7E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528</Words>
  <Characters>528</Characters>
  <Paragraphs>12</Paragraphs>
  <TotalTime>18</TotalTime>
  <ScaleCrop>false</ScaleCrop>
  <LinksUpToDate>false</LinksUpToDate>
  <CharactersWithSpaces>546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2024-12-20T20:17:00Z</dcterms:created>
  <dc:creator>ALI-AN00</dc:creator>
  <cp:lastModifiedBy>Administrator</cp:lastModifiedBy>
  <dcterms:modified xsi:type="dcterms:W3CDTF">2025-01-13T07:51:11Z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750FC7B78E774CD7A55FBE8BBC71470D_13</vt:lpwstr>
  </property>
  <property fmtid="{D5CDD505-2E9C-101B-9397-08002B2CF9AE}" pid="3" name="KSOTemplateDocerSaveRecord">
    <vt:lpwstr>eyJoZGlkIjoiMmQzZGQ2NmVkYTVmNjliYTM0N2RjNWNlYWI5YjEyMWMiLCJ1c2VySWQiOiIzNzI0NTg4MDQifQ==</vt:lpwstr>
  </property>
  <property fmtid="{D5CDD505-2E9C-101B-9397-08002B2CF9AE}" pid="4" name="KSOProductBuildVer">
    <vt:lpwstr>2052-12.1.0.19302</vt:lpwstr>
  </property>
</Properties>
</file>